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3689F" w14:textId="55469F81" w:rsidR="002A139A" w:rsidRDefault="002A139A" w:rsidP="002A139A">
      <w:pPr>
        <w:pStyle w:val="Heading1"/>
        <w:rPr>
          <w:rFonts w:eastAsia="Calibri"/>
          <w:noProof/>
        </w:rPr>
      </w:pPr>
      <w:r>
        <w:rPr>
          <w:rFonts w:eastAsia="Calibri"/>
          <w:noProof/>
        </w:rPr>
        <w:t>Description of the Technical Architecture</w:t>
      </w:r>
    </w:p>
    <w:p w14:paraId="34179FF2" w14:textId="0855B69C" w:rsidR="00A9204E" w:rsidRDefault="002A139A">
      <w:r>
        <w:rPr>
          <w:noProof/>
        </w:rPr>
        <w:drawing>
          <wp:inline distT="0" distB="0" distL="0" distR="0" wp14:anchorId="5B4B3BD0" wp14:editId="2EB5D4E6">
            <wp:extent cx="5943600" cy="4771390"/>
            <wp:effectExtent l="0" t="0" r="0" b="0"/>
            <wp:docPr id="2" name="Picture 1" descr="iVoted- Architectural 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oted- Architectural diagram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5107" w14:textId="72DDD73F" w:rsidR="002A139A" w:rsidRPr="002A139A" w:rsidRDefault="002A139A" w:rsidP="002A139A">
      <w:pPr>
        <w:rPr>
          <w:rFonts w:ascii="Calibri" w:eastAsia="Times New Roman" w:hAnsi="Calibri" w:cs="Times New Roman"/>
          <w:b/>
          <w:bCs/>
          <w:color w:val="1F4E79" w:themeColor="accent1" w:themeShade="80"/>
        </w:rPr>
      </w:pPr>
      <w:r w:rsidRPr="002A139A">
        <w:rPr>
          <w:b/>
          <w:bCs/>
          <w:color w:val="1F4E79" w:themeColor="accent1" w:themeShade="80"/>
        </w:rPr>
        <w:t xml:space="preserve">Figure:  </w:t>
      </w:r>
      <w:r w:rsidRPr="002A139A">
        <w:rPr>
          <w:rFonts w:ascii="Calibri" w:eastAsia="Times New Roman" w:hAnsi="Calibri" w:cs="Times New Roman"/>
          <w:b/>
          <w:bCs/>
          <w:color w:val="1F4E79" w:themeColor="accent1" w:themeShade="80"/>
        </w:rPr>
        <w:t>Patent (Pending) filing: Application No.: 16/200,161 DNS-based Voting Method</w:t>
      </w:r>
    </w:p>
    <w:p w14:paraId="51309D87" w14:textId="0D0CE5D9" w:rsidR="002A139A" w:rsidRDefault="002A139A"/>
    <w:p w14:paraId="23900C2D" w14:textId="4A7FB4DA" w:rsidR="002A139A" w:rsidRDefault="002A139A">
      <w:r>
        <w:t>Just like the Domain Name System (DNS), the system leverages on a set of resolvers (Stub, Recursive, and Authoritative) that receives the votes as queries and responding with a confirmation before the vote is fully acknowledged.  This forms a multi-tier architecture that record, authenticate and confirm votes.</w:t>
      </w:r>
    </w:p>
    <w:p w14:paraId="2049E2E4" w14:textId="4D921A8C" w:rsidR="002A139A" w:rsidRDefault="002A139A"/>
    <w:p w14:paraId="79113EE7" w14:textId="4633B29A" w:rsidR="002A139A" w:rsidRDefault="002A139A">
      <w:r>
        <w:t>This is where the similarities to DNS ends.</w:t>
      </w:r>
    </w:p>
    <w:p w14:paraId="48578C18" w14:textId="61A65FDD" w:rsidR="002A139A" w:rsidRDefault="002A139A"/>
    <w:p w14:paraId="380C1979" w14:textId="77777777" w:rsidR="002A139A" w:rsidRDefault="002A139A">
      <w:r>
        <w:t>The differences lie on the following:</w:t>
      </w:r>
    </w:p>
    <w:p w14:paraId="21C38067" w14:textId="77777777" w:rsidR="002A139A" w:rsidRDefault="002A139A"/>
    <w:p w14:paraId="46B897BF" w14:textId="7ECD7E02" w:rsidR="002A139A" w:rsidRDefault="002A139A" w:rsidP="002A139A">
      <w:pPr>
        <w:pStyle w:val="ListParagraph"/>
        <w:numPr>
          <w:ilvl w:val="0"/>
          <w:numId w:val="24"/>
        </w:numPr>
      </w:pPr>
      <w:r>
        <w:t>The response is a confirmation that the vote is recorded; there is no need to resolve the query.</w:t>
      </w:r>
    </w:p>
    <w:p w14:paraId="122F7849" w14:textId="77777777" w:rsidR="00547494" w:rsidRDefault="008C29EB" w:rsidP="002A139A">
      <w:pPr>
        <w:pStyle w:val="ListParagraph"/>
        <w:numPr>
          <w:ilvl w:val="0"/>
          <w:numId w:val="24"/>
        </w:numPr>
      </w:pPr>
      <w:r>
        <w:t>Multiple front-end application – stub resolver – solutions could be adapted to this framework.</w:t>
      </w:r>
      <w:r w:rsidR="00547494">
        <w:t xml:space="preserve"> </w:t>
      </w:r>
    </w:p>
    <w:p w14:paraId="2C6806A4" w14:textId="086FA6F1" w:rsidR="002A139A" w:rsidRDefault="00547494" w:rsidP="00547494">
      <w:pPr>
        <w:pStyle w:val="ListParagraph"/>
        <w:numPr>
          <w:ilvl w:val="1"/>
          <w:numId w:val="24"/>
        </w:numPr>
      </w:pPr>
      <w:r>
        <w:t>With this option, the system can support back-up paper ballots for post-election requirements.</w:t>
      </w:r>
    </w:p>
    <w:p w14:paraId="0F771C21" w14:textId="5FEAF956" w:rsidR="008C29EB" w:rsidRDefault="008C29EB" w:rsidP="002A139A">
      <w:pPr>
        <w:pStyle w:val="ListParagraph"/>
        <w:numPr>
          <w:ilvl w:val="0"/>
          <w:numId w:val="24"/>
        </w:numPr>
      </w:pPr>
      <w:r>
        <w:t>Servers (both Recursive and Authoritative) can be locally hosted or cloud-based solutions.</w:t>
      </w:r>
    </w:p>
    <w:p w14:paraId="546C4650" w14:textId="5E2B5BDC" w:rsidR="008C29EB" w:rsidRDefault="008C29EB" w:rsidP="002A139A">
      <w:pPr>
        <w:pStyle w:val="ListParagraph"/>
        <w:numPr>
          <w:ilvl w:val="0"/>
          <w:numId w:val="24"/>
        </w:numPr>
      </w:pPr>
      <w:r>
        <w:t>The framework is also adaptable to the size/scope of each tier; whether they represent local counties, state/provinces, or the entire nation.</w:t>
      </w:r>
    </w:p>
    <w:p w14:paraId="407001CE" w14:textId="7BB2D94B" w:rsidR="00973F85" w:rsidRDefault="00973F85" w:rsidP="00973F85"/>
    <w:p w14:paraId="1746FDB2" w14:textId="6BF9558B" w:rsidR="00973F85" w:rsidRDefault="00973F85" w:rsidP="00973F85">
      <w:pPr>
        <w:pStyle w:val="Heading1"/>
      </w:pPr>
      <w:r>
        <w:lastRenderedPageBreak/>
        <w:t>Benefits of the architecture</w:t>
      </w:r>
    </w:p>
    <w:p w14:paraId="5753A8F6" w14:textId="3F85BBC3" w:rsidR="00973F85" w:rsidRDefault="00973F85" w:rsidP="00973F85"/>
    <w:p w14:paraId="0880EBE1" w14:textId="1BE586DA" w:rsidR="00973F85" w:rsidRDefault="00973F85" w:rsidP="00973F85">
      <w:r>
        <w:t>Listed below are the benefits of using this design:</w:t>
      </w:r>
    </w:p>
    <w:p w14:paraId="181249C6" w14:textId="10A4DE57" w:rsidR="00973F85" w:rsidRDefault="00973F85" w:rsidP="00973F85"/>
    <w:p w14:paraId="1FF265EE" w14:textId="22A8AD46" w:rsidR="00973F85" w:rsidRPr="00B15AFE" w:rsidRDefault="00973F85" w:rsidP="00973F85">
      <w:pPr>
        <w:pStyle w:val="ListParagraph"/>
        <w:numPr>
          <w:ilvl w:val="0"/>
          <w:numId w:val="25"/>
        </w:numPr>
        <w:rPr>
          <w:color w:val="2E74B5" w:themeColor="accent1" w:themeShade="BF"/>
        </w:rPr>
      </w:pPr>
      <w:r w:rsidRPr="00B15AFE">
        <w:rPr>
          <w:rStyle w:val="Heading3Char"/>
          <w:color w:val="2E74B5" w:themeColor="accent1" w:themeShade="BF"/>
        </w:rPr>
        <w:t>Secure and audit twice!</w:t>
      </w:r>
    </w:p>
    <w:p w14:paraId="69090F87" w14:textId="5194622F" w:rsidR="00973F85" w:rsidRDefault="00973F85" w:rsidP="00973F85">
      <w:pPr>
        <w:ind w:left="720"/>
      </w:pPr>
      <w:r>
        <w:t>The system is designed to record the votes along three resolvers; another way of saying it is, “Write on one resolver and confirm on two other resolvers by recording the same vote.</w:t>
      </w:r>
      <w:r w:rsidR="00572578">
        <w:t>”</w:t>
      </w:r>
      <w:r>
        <w:t xml:space="preserve"> This process also means that the </w:t>
      </w:r>
      <w:r w:rsidR="00DD1210">
        <w:t>record</w:t>
      </w:r>
      <w:r>
        <w:t xml:space="preserve"> is audited </w:t>
      </w:r>
      <w:r w:rsidR="00DD1210">
        <w:t xml:space="preserve">- in real time - </w:t>
      </w:r>
      <w:r>
        <w:t>along all three resolvers before it is cast as a valid vote.</w:t>
      </w:r>
    </w:p>
    <w:p w14:paraId="376DB879" w14:textId="4635D23C" w:rsidR="00DD1210" w:rsidRDefault="00DD1210" w:rsidP="00973F85">
      <w:pPr>
        <w:ind w:left="720"/>
      </w:pPr>
      <w:r>
        <w:t>A paper ballot trail is leveraged for risk-limiting and post-election audits, as necessary.</w:t>
      </w:r>
    </w:p>
    <w:p w14:paraId="19CF2A55" w14:textId="3B97ACE3" w:rsidR="00DD1210" w:rsidRDefault="00DD1210" w:rsidP="00973F85">
      <w:pPr>
        <w:ind w:left="720"/>
      </w:pPr>
    </w:p>
    <w:p w14:paraId="44D0482C" w14:textId="12244729" w:rsidR="00DD1210" w:rsidRPr="00B15AFE" w:rsidRDefault="00DD1210" w:rsidP="00DD1210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r w:rsidRPr="00B15AFE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Leverage the latest tools </w:t>
      </w:r>
      <w:r w:rsidR="00B15AFE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and technology</w:t>
      </w:r>
    </w:p>
    <w:p w14:paraId="43ADFD67" w14:textId="318740A9" w:rsidR="00DD1210" w:rsidRDefault="00DD1210" w:rsidP="00DD1210">
      <w:pPr>
        <w:ind w:left="720"/>
        <w:rPr>
          <w:rFonts w:cstheme="minorHAnsi"/>
        </w:rPr>
      </w:pPr>
      <w:r>
        <w:rPr>
          <w:rFonts w:cstheme="minorHAnsi"/>
        </w:rPr>
        <w:t xml:space="preserve">This system can be developed using open-source materials and cloud resources.  </w:t>
      </w:r>
      <w:r w:rsidR="00B15AFE">
        <w:rPr>
          <w:rFonts w:cstheme="minorHAnsi"/>
        </w:rPr>
        <w:t>This allows the system to be configured unique to the requirements of each precinct, county, state (or country) with minimal adjustments.  It also</w:t>
      </w:r>
      <w:r>
        <w:rPr>
          <w:rFonts w:cstheme="minorHAnsi"/>
        </w:rPr>
        <w:t xml:space="preserve"> helps the system meet the latest technical and operational standards.  </w:t>
      </w:r>
    </w:p>
    <w:p w14:paraId="7D73948F" w14:textId="56172975" w:rsidR="00DD1210" w:rsidRDefault="00DD1210" w:rsidP="00DD1210">
      <w:pPr>
        <w:ind w:left="720"/>
        <w:rPr>
          <w:rFonts w:cstheme="minorHAnsi"/>
        </w:rPr>
      </w:pPr>
    </w:p>
    <w:p w14:paraId="519E62EA" w14:textId="31007EDA" w:rsidR="00DD1210" w:rsidRPr="00B15AFE" w:rsidRDefault="00B15AFE" w:rsidP="00DD1210">
      <w:pPr>
        <w:pStyle w:val="ListParagraph"/>
        <w:numPr>
          <w:ilvl w:val="0"/>
          <w:numId w:val="25"/>
        </w:numPr>
        <w:rPr>
          <w:rFonts w:cstheme="minorHAnsi"/>
          <w:color w:val="2E74B5" w:themeColor="accent1" w:themeShade="BF"/>
        </w:rPr>
      </w:pPr>
      <w:r w:rsidRPr="00B15AFE">
        <w:rPr>
          <w:rFonts w:asciiTheme="majorHAnsi" w:hAnsiTheme="majorHAnsi" w:cstheme="majorHAnsi"/>
          <w:color w:val="2E74B5" w:themeColor="accent1" w:themeShade="BF"/>
        </w:rPr>
        <w:t>Lower Cost</w:t>
      </w:r>
    </w:p>
    <w:p w14:paraId="6B09FD7A" w14:textId="5214208E" w:rsidR="00B15AFE" w:rsidRDefault="00B15AFE" w:rsidP="00B15AFE">
      <w:pPr>
        <w:ind w:left="720"/>
        <w:rPr>
          <w:rFonts w:cstheme="minorHAnsi"/>
        </w:rPr>
      </w:pPr>
      <w:r>
        <w:rPr>
          <w:rFonts w:cstheme="minorHAnsi"/>
        </w:rPr>
        <w:t>Surprisingly, this also allows the expenditure to be less than half of current election equipment costs. Why?  The cost of leveraging open-source and cloud resources are significantly lower than proprietary systems that run on election equipment</w:t>
      </w:r>
      <w:r w:rsidR="00572578">
        <w:rPr>
          <w:rFonts w:cstheme="minorHAnsi"/>
        </w:rPr>
        <w:t>(</w:t>
      </w:r>
      <w:r>
        <w:rPr>
          <w:rFonts w:cstheme="minorHAnsi"/>
        </w:rPr>
        <w:t>s</w:t>
      </w:r>
      <w:r w:rsidR="00572578">
        <w:rPr>
          <w:rFonts w:cstheme="minorHAnsi"/>
        </w:rPr>
        <w:t>)</w:t>
      </w:r>
      <w:r>
        <w:rPr>
          <w:rFonts w:cstheme="minorHAnsi"/>
        </w:rPr>
        <w:t xml:space="preserve">.  The savings become more </w:t>
      </w:r>
      <w:r w:rsidRPr="00B15AFE">
        <w:rPr>
          <w:rFonts w:cstheme="minorHAnsi"/>
        </w:rPr>
        <w:t>noteworthy</w:t>
      </w:r>
      <w:r>
        <w:rPr>
          <w:rFonts w:cstheme="minorHAnsi"/>
        </w:rPr>
        <w:t xml:space="preserve"> as the scope of the implementation increases.</w:t>
      </w:r>
    </w:p>
    <w:p w14:paraId="7B0F2CE9" w14:textId="448795D7" w:rsidR="00B15AFE" w:rsidRDefault="00B15AFE" w:rsidP="00B15AFE">
      <w:pPr>
        <w:ind w:left="720"/>
        <w:rPr>
          <w:rFonts w:cstheme="minorHAnsi"/>
          <w:color w:val="0070C0"/>
        </w:rPr>
      </w:pPr>
    </w:p>
    <w:p w14:paraId="208C411C" w14:textId="55B7ED95" w:rsidR="00690AAD" w:rsidRPr="00B15AFE" w:rsidRDefault="00690AAD" w:rsidP="00690AAD">
      <w:pPr>
        <w:ind w:left="360"/>
        <w:rPr>
          <w:rFonts w:cstheme="minorHAnsi"/>
          <w:color w:val="0070C0"/>
        </w:rPr>
      </w:pPr>
      <w:bookmarkStart w:id="0" w:name="_GoBack"/>
      <w:bookmarkEnd w:id="0"/>
    </w:p>
    <w:sectPr w:rsidR="00690AAD" w:rsidRPr="00B15AFE" w:rsidSect="001511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F835FF"/>
    <w:multiLevelType w:val="hybridMultilevel"/>
    <w:tmpl w:val="75B4FCAC"/>
    <w:lvl w:ilvl="0" w:tplc="082CFDFE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2E74B5" w:themeColor="accent1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B3989"/>
    <w:multiLevelType w:val="hybridMultilevel"/>
    <w:tmpl w:val="C0644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9A"/>
    <w:rsid w:val="000A78A9"/>
    <w:rsid w:val="00151177"/>
    <w:rsid w:val="002A139A"/>
    <w:rsid w:val="00547494"/>
    <w:rsid w:val="00572578"/>
    <w:rsid w:val="00645252"/>
    <w:rsid w:val="00690AAD"/>
    <w:rsid w:val="006D3D74"/>
    <w:rsid w:val="0083569A"/>
    <w:rsid w:val="008C29EB"/>
    <w:rsid w:val="00973F85"/>
    <w:rsid w:val="00A9204E"/>
    <w:rsid w:val="00B15AFE"/>
    <w:rsid w:val="00D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ADD2"/>
  <w15:chartTrackingRefBased/>
  <w15:docId w15:val="{E104DB65-10BF-4698-9067-F3FA4C01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A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chrismaza</dc:creator>
  <cp:keywords/>
  <dc:description/>
  <cp:lastModifiedBy>chris maza</cp:lastModifiedBy>
  <cp:revision>6</cp:revision>
  <cp:lastPrinted>2019-07-26T18:49:00Z</cp:lastPrinted>
  <dcterms:created xsi:type="dcterms:W3CDTF">2019-07-08T19:07:00Z</dcterms:created>
  <dcterms:modified xsi:type="dcterms:W3CDTF">2019-09-25T18:21:00Z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